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DA0D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9E0981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5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1 </w:t>
      </w:r>
    </w:p>
    <w:p w14:paraId="45DF591A" w14:textId="77777777" w:rsidR="000E30B4" w:rsidRPr="00FD4C2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5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закупочной документации </w:t>
      </w:r>
    </w:p>
    <w:p w14:paraId="246A1FFA" w14:textId="77777777" w:rsidR="000E30B4" w:rsidRDefault="000E30B4" w:rsidP="000E30B4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проект КОНТРАКТА</w:t>
      </w: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Pr="006650C6"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___</w:t>
      </w:r>
    </w:p>
    <w:p w14:paraId="16597205" w14:textId="77777777" w:rsidR="000E30B4" w:rsidRPr="00FD4C24" w:rsidRDefault="000E30B4" w:rsidP="000E30B4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14:paraId="0077E623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Тирасполь 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gramEnd"/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___»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_______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</w:p>
    <w:p w14:paraId="12C488A9" w14:textId="77777777" w:rsidR="000E30B4" w:rsidRPr="006650C6" w:rsidRDefault="000E30B4" w:rsidP="000E3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________________________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лице __________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_______________________, действующего на основании Устава, с одной стороны, и 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Государственное унитарное предприятие «ГК </w:t>
      </w:r>
      <w:proofErr w:type="spellStart"/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Днестрэнерго</w:t>
      </w:r>
      <w:proofErr w:type="spellEnd"/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», г. Тирасполь,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Заказчик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 в лице генерального </w:t>
      </w:r>
      <w:r w:rsidRPr="006650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ar-SA"/>
        </w:rPr>
        <w:t xml:space="preserve">директора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Доброва М.С.,  действующего на 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 Устава,  с другой стороны, совместно именуемые «Стороны», заключили настоящий Контракт о нижеследующем:</w:t>
      </w:r>
    </w:p>
    <w:p w14:paraId="18BB7ADD" w14:textId="77777777" w:rsidR="000E30B4" w:rsidRPr="006650C6" w:rsidRDefault="000E30B4" w:rsidP="000E30B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6B65297E" w14:textId="77777777" w:rsidR="000E30B4" w:rsidRPr="00E918A6" w:rsidRDefault="000E30B4" w:rsidP="000E30B4">
      <w:pPr>
        <w:pStyle w:val="a3"/>
        <w:widowControl w:val="0"/>
        <w:numPr>
          <w:ilvl w:val="8"/>
          <w:numId w:val="2"/>
        </w:numPr>
        <w:tabs>
          <w:tab w:val="clear" w:pos="36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22F5A79F" w14:textId="77777777" w:rsidR="000E30B4" w:rsidRPr="00FD4C24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  по    поручению Заказчика 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программное обеспечение «автоматизированная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ционно-измерительная система коммерческого учета электроэнергии (АИИСКУЭ)» (далее по тексту - «программное обеспечение», «ПО», «Программа») и внедрить его на предприятии Заказчика.</w:t>
      </w:r>
    </w:p>
    <w:p w14:paraId="452C3CBA" w14:textId="77777777" w:rsidR="000E30B4" w:rsidRPr="000F2CC5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Содержание и объем работ по этапам определяются Техническим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 (Приложение 2)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Календарным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(Приложение 3), утвержденными Сторонами.</w:t>
      </w:r>
    </w:p>
    <w:p w14:paraId="4D228DBA" w14:textId="77777777" w:rsidR="000E30B4" w:rsidRPr="000F2CC5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3F07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РАСЧЕТОВ</w:t>
      </w:r>
    </w:p>
    <w:p w14:paraId="494CBB2E" w14:textId="77777777" w:rsidR="000E30B4" w:rsidRPr="000F2CC5" w:rsidRDefault="000E30B4" w:rsidP="000E30B4">
      <w:pPr>
        <w:pStyle w:val="a6"/>
        <w:spacing w:after="0" w:line="240" w:lineRule="auto"/>
        <w:ind w:firstLine="426"/>
        <w:jc w:val="both"/>
        <w:rPr>
          <w:rFonts w:eastAsia="Times New Roman"/>
          <w:strike/>
          <w:lang w:eastAsia="ru-RU"/>
        </w:rPr>
      </w:pPr>
      <w:r w:rsidRPr="000F2CC5">
        <w:rPr>
          <w:rFonts w:eastAsia="Times New Roman"/>
          <w:lang w:eastAsia="ru-RU"/>
        </w:rPr>
        <w:t xml:space="preserve"> 2.1. Цена настоящего Контракта составляет _________________________ согласно Приложению № 1 к Контракту. Цена является твердой, определяется на весь срок исполнения контракта и может изменяться только в случаях, порядке и на условиях, предусмотренных законодательством ПМР в сфере закупок. </w:t>
      </w:r>
    </w:p>
    <w:p w14:paraId="1FB5A52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по Контракту производится путем перечисления денежных средств на расчетный счет Исполнителя на основании актов, подписанных сторонами и счетов Исполнителя. </w:t>
      </w:r>
    </w:p>
    <w:p w14:paraId="168DDA62" w14:textId="77777777" w:rsidR="000E30B4" w:rsidRPr="000C2282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Pr="005071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Оплата производится по договору, путём перечисления денежных средств на расчётный счёт Поставщика в следующем порядке:</w:t>
      </w:r>
    </w:p>
    <w:p w14:paraId="5AFF95D3" w14:textId="77777777" w:rsidR="000E30B4" w:rsidRPr="000C2282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C2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-этап - 50% цены Контракта оплачивается заказчиком по завершении разработки ПО АИИСКУЭ до 31.12.2022 года, согласно календарному плату;</w:t>
      </w:r>
    </w:p>
    <w:p w14:paraId="1A23B0A6" w14:textId="77777777" w:rsidR="000E30B4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C2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C22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-этап - 50% цены Контракта оплачиваются заказчиком за фактически выполненные работы по внедрению ПО АИИСКУЭ до 29.12.2023 года, включительно, согласно календарному плану.</w:t>
      </w:r>
    </w:p>
    <w:p w14:paraId="663C807B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Источник финансирования – собственные средства Заказчика. </w:t>
      </w:r>
    </w:p>
    <w:p w14:paraId="3A19E70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079B8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ВЫПОЛНЕНИЯ РАБОТ</w:t>
      </w:r>
    </w:p>
    <w:p w14:paraId="090A459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 оформляет требования к Программе в Техническом задании, которое утверждается Сторонами.</w:t>
      </w:r>
    </w:p>
    <w:p w14:paraId="6A1C58BE" w14:textId="77777777" w:rsidR="000E30B4" w:rsidRPr="00C860EA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Сроки выполнения задания – согласно Календарному плану (Приложение 3), но не </w:t>
      </w:r>
      <w:r w:rsidRPr="00C860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24 месяцев с даты заключения Контракта.</w:t>
      </w:r>
    </w:p>
    <w:p w14:paraId="5C85554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Место выполнения работ: ________________________. </w:t>
      </w:r>
    </w:p>
    <w:p w14:paraId="02255FFC" w14:textId="77777777" w:rsidR="000E30B4" w:rsidRPr="000F2CC5" w:rsidRDefault="000E30B4" w:rsidP="000E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DFFC31" w14:textId="77777777" w:rsidR="000E30B4" w:rsidRPr="000F2CC5" w:rsidRDefault="000E30B4" w:rsidP="000E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СДАЧИ-ПРИЕМКИ ПРОГРАМНОГО ОБЕСПЕЧЕНИЯ</w:t>
      </w:r>
    </w:p>
    <w:p w14:paraId="21DAE61B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Сдача–приемка отдельных этапов выполненных работ, оформляется двухсторонними актами, подписываемым уполномоченными на это лицами сторон.</w:t>
      </w:r>
      <w:r w:rsidRPr="000F2CC5"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готовности к сдаче выполненных работ Исполнитель извещает Заказчика в течение 3 (трех) дней со дня готовности к сдаче работ. Заказчик, получив извещение о готовности к сдаче выполненных работ и акт выполненных работ, оформленный Заказчиком, в 3 (трех)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 дня получения указанных документов обязан приступить к приемке выполненных работ.</w:t>
      </w:r>
    </w:p>
    <w:p w14:paraId="65BA5F6A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4.2. По окончании разработки и внедрения ПО и при отсутствии   расхождений   Программного   обеспечения   с требованиями, установленными в Техническом задании, Стороны подписывают Передаточный акт, подтверждающий полное   выполнение    Исполнителем    своих обязательств по контракту.</w:t>
      </w:r>
    </w:p>
    <w:p w14:paraId="39EB5BE5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4.3. Если в процессе приемки будут обнаружены недостатки, составляется соответствующий Акт выявленных недостатков, с указанием срока их устранения. Выявленные в процессе приемки недостатки, которые отмечены в Акте, устраняются за счет Исполнителя. </w:t>
      </w:r>
    </w:p>
    <w:p w14:paraId="153139BC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09719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СТОРОН</w:t>
      </w:r>
    </w:p>
    <w:p w14:paraId="0C315D9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</w:t>
      </w:r>
    </w:p>
    <w:p w14:paraId="5CE05CF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разработать ПО, соответствующее Техническому заданию и Календарному плану. Если законом или в порядке, им предусмотренном, установлены обязательные требования к работе (результату работ), выполняемой по настоящему контракту, Исполнитель обязан выполнять работу, соблюдая эти обязательные требования;</w:t>
      </w:r>
    </w:p>
    <w:p w14:paraId="265A89C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передать Заказчику ПО на условиях, предусмотренных настоящим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контрактом;</w:t>
      </w:r>
    </w:p>
    <w:p w14:paraId="7A6382C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исправлять    за свой счет все   выявленные    Заказчиком   ошибки и недостатки в процессе разработки ПО и в течение гарантийного срока;</w:t>
      </w:r>
    </w:p>
    <w:p w14:paraId="569D326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сохранять в тайне и не допускать передачи третьим лицам полученных от Заказчика в процессе исполнения обязательств по настоящему контракту сведений, являющихся персональными данными или представляющими коммерческую и иную, охраняемую законом тайну.</w:t>
      </w:r>
    </w:p>
    <w:p w14:paraId="67A3B47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приступить к исполнению настоящего контракта не позднее 5 рабочих дней со дня его заключения. </w:t>
      </w:r>
    </w:p>
    <w:p w14:paraId="0E4E4C2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соответствовать в течение всего срока действия контракта требования, установленным в соответствии с законодательством Приднестровской Молдавской Республики в отношении лиц, осуществляющих деятельность, связанную с предметом контракта.   </w:t>
      </w:r>
    </w:p>
    <w:p w14:paraId="6CCBA29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гарантировать заказчику передачу результатов работ, не нарушающих исключительных прав других лиц. </w:t>
      </w:r>
    </w:p>
    <w:p w14:paraId="5B289C4B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выполнять иные обязанности, предусмотренные законодательством Приднестровской Молдавской Республики.</w:t>
      </w:r>
    </w:p>
    <w:p w14:paraId="4000E0C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B417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вправе:</w:t>
      </w:r>
    </w:p>
    <w:p w14:paraId="36CAC3DA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требовать своевременной оплаты на условиях, предусмотренных Контрактом. </w:t>
      </w:r>
    </w:p>
    <w:p w14:paraId="1BC84B67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 приступать к работе, а начатую работу приостановить в случаях, когда Заказчик нарушает свои обязательства, предусмотренные контрактом;</w:t>
      </w:r>
    </w:p>
    <w:p w14:paraId="6E0173A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в процессе выполнения работ привлекать третьих лиц. </w:t>
      </w:r>
    </w:p>
    <w:p w14:paraId="48BEA13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</w:t>
      </w:r>
      <w:bookmarkStart w:id="0" w:name="_Hlk113267669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bookmarkEnd w:id="0"/>
    <w:p w14:paraId="543B82D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2D0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bookmarkStart w:id="1" w:name="_Hlk113266662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bookmarkEnd w:id="1"/>
    <w:p w14:paraId="36262A00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предоставить Исполнителю для разработки ПО соответствующее Техническое задание;</w:t>
      </w:r>
    </w:p>
    <w:p w14:paraId="7126030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оплатить   услуги    Исполнителя    в   порядке   и   сроки, предусмотренные настоящим контрактом.</w:t>
      </w:r>
    </w:p>
    <w:p w14:paraId="5A4F6395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подписать акты выполненных работ и Передаточный акт либо составить мотивированный отказ от приёмки;</w:t>
      </w:r>
    </w:p>
    <w:p w14:paraId="32AC39F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оказывать содействие Исполнителю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14:paraId="1437EB8F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выполнять иные обязанности, предусмотренные законодательством Приднестровской Молдавской Республики.</w:t>
      </w:r>
    </w:p>
    <w:p w14:paraId="40547CFB" w14:textId="77777777" w:rsidR="000E30B4" w:rsidRPr="000F2CC5" w:rsidRDefault="000E30B4" w:rsidP="000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B6D3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0F2CC5"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</w:p>
    <w:p w14:paraId="5CA9D47C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В процессе разработки   ПО   получать промежуточные версии Программы для контроля процесса выполнения работ и согласования промежуточных результатов работы.</w:t>
      </w:r>
    </w:p>
    <w:p w14:paraId="7A497C6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требовать от Исполнителя надлежащего выполнения обязательств в рамках условий настоящего контракта;</w:t>
      </w:r>
    </w:p>
    <w:p w14:paraId="70364FB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осуществлять контроль за ходом выполнения работ по настоящему контракту.</w:t>
      </w:r>
    </w:p>
    <w:p w14:paraId="6E9CE04A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требовать своевременного устранения выявленных недостатков;</w:t>
      </w:r>
    </w:p>
    <w:p w14:paraId="13557BBC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5.4.5. отказаться от принятия результатов работ, если не соблюдены полностью или в части условия, предусмотренные настоящим контрактом; </w:t>
      </w:r>
    </w:p>
    <w:p w14:paraId="517890B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реализовывать иные права, предусмотренные законодательством Приднестровской Молдавской Республики.</w:t>
      </w:r>
    </w:p>
    <w:p w14:paraId="1954D03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5957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38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ГАРАНТИЯ</w:t>
      </w:r>
    </w:p>
    <w:p w14:paraId="6804DABD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6.1.  Гарантия и техническая поддержка на выполненные работы – не менее 3 (трех) лет с момента внедрения ПО.   </w:t>
      </w:r>
    </w:p>
    <w:p w14:paraId="1D4867F1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6.2. В течение этого срока Исполнитель обязан за свой счет устранять все выявленные недостатки, если они произошли по его вине. Заказчик направляет в адрес Исполнителя претензию с указанием на выявленные недостатки и акт с определением перечня необходимых доработок для согласования.</w:t>
      </w:r>
    </w:p>
    <w:p w14:paraId="7DC855E0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6.3. Исполнитель обязан подписать указанный Акт либо представить Заказчику возражения по нему в письменном виде в десятидневный срок со дня его получения Исполнителем. В противном случае Акт считается согласованным.</w:t>
      </w:r>
    </w:p>
    <w:p w14:paraId="09935D9A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6.4. Исполнитель своими силами устранит недостатки, определенные Актом, в срок, согласованный Сторонами, но не позднее 30 (тридцати) календарных дней со дня согласования Акта. В этом случае, гарантийный срок продлевается на период устранения недостатков.   </w:t>
      </w:r>
    </w:p>
    <w:p w14:paraId="757A8DB8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9BD58F" w14:textId="77777777" w:rsidR="000E30B4" w:rsidRPr="000F2CC5" w:rsidRDefault="000E30B4" w:rsidP="000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CC9C1" w14:textId="77777777" w:rsidR="000E30B4" w:rsidRPr="000F2CC5" w:rsidRDefault="000E30B4" w:rsidP="000E30B4">
      <w:pPr>
        <w:keepNext/>
        <w:suppressAutoHyphens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14:paraId="04B4E63B" w14:textId="77777777" w:rsidR="000E30B4" w:rsidRPr="000F2CC5" w:rsidRDefault="000E30B4" w:rsidP="000E30B4">
      <w:pPr>
        <w:keepNext/>
        <w:suppressAutoHyphens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AF1153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 нарушении Заказчиком сроков платежей, предусмотренных соответствующими пунктами настоящего Контракта, Исполнитель вправе взыскать с Заказчика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7DC89AA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просрочки выполнения работ, Заказчик вправе взыскать с Исполнителя неустойку (пеню) в размере 0,1% от цены Контракта, за каждый календарный день просрочки, но не более 10% от цены Контракта.    </w:t>
      </w:r>
    </w:p>
    <w:p w14:paraId="13E1DC2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Неустойки/пени оплачиваются в течение 10 (десяти) рабочих дней с момента выставления одной из Сторон соответствующего требования, путем перечисления денежных средств на расчетный счет другой Стороны. В случае нарушения Исполнителем сроков исполнения обязательств по Контракту, Заказчик вправе удержать сумму неустойки из суммы подлежащей оплате по Контракту. </w:t>
      </w:r>
    </w:p>
    <w:p w14:paraId="5AC86637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нарушения сроков выполнения работ более чем на 20 календарных дней, Заказчик вправе расторгнуть Контракт в одностороннем порядке, потребовать от Исполнителя возврата предварительной оплаты и уплаты неустойки в размере 10 % от суммы Контракта.     </w:t>
      </w:r>
    </w:p>
    <w:p w14:paraId="68A6524B" w14:textId="58462B6D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Возмещение убытков, причиненных вследствие ненадлежащего исполнения обязательств по контракту, производится в течение 10 (десяти) рабочих дней со дня получения письменной претензии.  </w:t>
      </w:r>
    </w:p>
    <w:p w14:paraId="4FAFFF6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7064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ФОРС – МАЖОР</w:t>
      </w:r>
    </w:p>
    <w:p w14:paraId="12E90AD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152B327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2CAFA41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обстоятельств, мешающих выполнению обязательств.</w:t>
      </w:r>
    </w:p>
    <w:p w14:paraId="6937577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Достаточным доказательством действия форс-мажорных обстоятельств и их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продолжительности, является документ, выданный соответствующей Торгово-Промышленной палатой.</w:t>
      </w:r>
    </w:p>
    <w:p w14:paraId="0B23E1F4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Форс-мажорные обстоятельства не освобождают стороны от исполнения своих обязательств, а лишь сдвигают время их исполнения.</w:t>
      </w:r>
    </w:p>
    <w:p w14:paraId="7AA00010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F6F61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АРБИТРАЖНАЯ ОГОВОРКА</w:t>
      </w:r>
    </w:p>
    <w:p w14:paraId="21D0C8F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10 (десять) календарных дней с момента ее получения Стороной, к которой предъявляются претензии.   </w:t>
      </w:r>
    </w:p>
    <w:p w14:paraId="61BA4E58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случае, если возникшие между Сторонами споры, либо разногласия не могут быть решены и урегулированы вышеуказанным путем, они подлежат рассмотрению в Арбитражном суде по месту нахождения ответчика. Применимым материальным правом по настоящему Контракту является право страны ответчика</w:t>
      </w: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435C830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1B5D16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ПРОЧИЕ УСЛОВИЯ</w:t>
      </w:r>
    </w:p>
    <w:p w14:paraId="67CF0203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10.1. Настоящий Контракт вступает в силу с момента подписания Сторонами, действует до 31.12.2022 года, и считается продленным на следующий календарный год, если не будет расторгнут по основаниям, предусмотренным Контрактом или действующим законодательством Приднестровской Молдавской Республики.   </w:t>
      </w:r>
    </w:p>
    <w:p w14:paraId="0B8D11F2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3DF6371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10.3. 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29AD81AC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10.4. Все приложения к данному Контракту считаются его неотъемлемыми частями.  </w:t>
      </w:r>
    </w:p>
    <w:p w14:paraId="00545C0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10.5. Настоящий Контракт составлен в 2 (двух) экземплярах по одному для каждой из Сторон, имеющих одинаковую юридическую силу. </w:t>
      </w:r>
    </w:p>
    <w:p w14:paraId="3F5C643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10.6. Документы, переданные посредством факсимильной связи или, имеют силу оригинального документа, до момента обмена оригиналами.</w:t>
      </w:r>
    </w:p>
    <w:p w14:paraId="567E929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10.7. Каждая из Сторон гарантирует другой Стороне, что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их. </w:t>
      </w:r>
    </w:p>
    <w:p w14:paraId="50CA7A94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10.8. Приложения к Контракту, являющиеся неотъемлемыми частями данного Контракта:</w:t>
      </w:r>
    </w:p>
    <w:p w14:paraId="02CD63C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 –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Цена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Контракта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C7A4F6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 –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Техническое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B4497B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3 –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Календарный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план.  </w:t>
      </w:r>
    </w:p>
    <w:p w14:paraId="317CC63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CB5B9" w14:textId="77777777" w:rsidR="000E30B4" w:rsidRPr="000F2CC5" w:rsidRDefault="000E30B4" w:rsidP="000E3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44536" w14:textId="77777777" w:rsidR="000E30B4" w:rsidRPr="000F2CC5" w:rsidRDefault="000E30B4" w:rsidP="000E30B4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БАНКОВСКИЕ РЕКВИЗИТЫ СТОРОН</w:t>
      </w:r>
    </w:p>
    <w:p w14:paraId="33BFFBA4" w14:textId="77777777" w:rsidR="000E30B4" w:rsidRPr="000F2CC5" w:rsidRDefault="000E30B4" w:rsidP="000E30B4">
      <w:pPr>
        <w:keepNext/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67"/>
      </w:tblGrid>
      <w:tr w:rsidR="000E30B4" w:rsidRPr="000F2CC5" w14:paraId="31272D6F" w14:textId="77777777" w:rsidTr="00BB0869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FF1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37B0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0E30B4" w:rsidRPr="000F2CC5" w14:paraId="7DFB079D" w14:textId="77777777" w:rsidTr="00BB0869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4A3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5ED5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ГУП «ГК </w:t>
            </w:r>
            <w:proofErr w:type="spellStart"/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Днестрэнерго</w:t>
            </w:r>
            <w:proofErr w:type="spellEnd"/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E30B4" w:rsidRPr="000F2CC5" w14:paraId="118A0433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427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1838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г. Тирасполь, ул. Украинская 5</w:t>
            </w:r>
          </w:p>
        </w:tc>
      </w:tr>
      <w:tr w:rsidR="000E30B4" w:rsidRPr="000F2CC5" w14:paraId="7BAF586F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28F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455" w14:textId="77777777" w:rsidR="000E30B4" w:rsidRPr="000F2CC5" w:rsidRDefault="000E30B4" w:rsidP="00BB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0E30B4" w:rsidRPr="000F2CC5" w14:paraId="2CBA04AA" w14:textId="77777777" w:rsidTr="00BB0869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8613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422D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ф.к.0200041666(ИНН)</w:t>
            </w:r>
          </w:p>
          <w:p w14:paraId="3CEB5F76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30B4" w:rsidRPr="006650C6" w14:paraId="19BC2AA2" w14:textId="77777777" w:rsidTr="00BB0869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C94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7D45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Генеральный директор</w:t>
            </w:r>
          </w:p>
          <w:p w14:paraId="7B1E6B26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017BA7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F19068" w14:textId="77777777" w:rsidR="000E30B4" w:rsidRPr="00675F0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 Добров М.С.</w:t>
            </w:r>
          </w:p>
          <w:p w14:paraId="563DBE58" w14:textId="77777777" w:rsidR="000E30B4" w:rsidRPr="006650C6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14:paraId="62BC5B92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6F11DE42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bookmarkStart w:id="2" w:name="_Hlk113272208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Приложение №1</w:t>
      </w:r>
    </w:p>
    <w:p w14:paraId="1B886B3C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 </w:t>
      </w:r>
      <w:proofErr w:type="gramStart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контракту  </w:t>
      </w:r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№</w:t>
      </w:r>
      <w:proofErr w:type="gramEnd"/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___</w:t>
      </w:r>
    </w:p>
    <w:p w14:paraId="5B86ADF1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caps/>
          <w:sz w:val="20"/>
          <w:szCs w:val="20"/>
          <w:shd w:val="clear" w:color="auto" w:fill="FFFFFF"/>
          <w:lang w:eastAsia="ru-RU"/>
        </w:rPr>
      </w:pPr>
      <w:proofErr w:type="gramStart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от  «</w:t>
      </w:r>
      <w:proofErr w:type="gramEnd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___ » _____2022г.</w:t>
      </w:r>
    </w:p>
    <w:p w14:paraId="58CBEBE3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shd w:val="clear" w:color="auto" w:fill="FFFFFF"/>
          <w:lang w:eastAsia="ru-RU"/>
        </w:rPr>
      </w:pPr>
    </w:p>
    <w:bookmarkEnd w:id="2"/>
    <w:p w14:paraId="22254E8A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shd w:val="clear" w:color="auto" w:fill="FFFFFF"/>
          <w:lang w:eastAsia="ru-RU"/>
        </w:rPr>
      </w:pPr>
    </w:p>
    <w:p w14:paraId="0C42CD44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b/>
          <w:caps/>
          <w:sz w:val="20"/>
          <w:szCs w:val="20"/>
          <w:shd w:val="clear" w:color="auto" w:fill="FFFFFF"/>
          <w:lang w:eastAsia="ru-RU"/>
        </w:rPr>
        <w:t xml:space="preserve">Цена контракта </w:t>
      </w:r>
    </w:p>
    <w:p w14:paraId="79C967F7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shd w:val="clear" w:color="auto" w:fill="FFFFFF"/>
          <w:lang w:eastAsia="ru-RU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280"/>
        <w:gridCol w:w="993"/>
        <w:gridCol w:w="992"/>
        <w:gridCol w:w="1559"/>
        <w:gridCol w:w="2126"/>
      </w:tblGrid>
      <w:tr w:rsidR="000E30B4" w:rsidRPr="00F57A82" w14:paraId="18008272" w14:textId="77777777" w:rsidTr="00BB0869">
        <w:trPr>
          <w:trHeight w:val="401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6CC3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bookmarkStart w:id="3" w:name="_Hlk113272239"/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F57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3C66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Наименование работы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DA70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DC2C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4386" w14:textId="77777777" w:rsidR="000E30B4" w:rsidRPr="00F57A82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Цена, </w:t>
            </w:r>
          </w:p>
          <w:p w14:paraId="060646B9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(валюта)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CEEB" w14:textId="77777777" w:rsidR="000E30B4" w:rsidRPr="00F57A82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14:paraId="0DB5F18E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(валюта)</w:t>
            </w:r>
          </w:p>
        </w:tc>
      </w:tr>
      <w:tr w:rsidR="000E30B4" w:rsidRPr="00F57A82" w14:paraId="16609D7D" w14:textId="77777777" w:rsidTr="00BB0869">
        <w:trPr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092F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BA4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E4B5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BB1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1D5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0639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30B4" w:rsidRPr="00F57A82" w14:paraId="6C4C6F8D" w14:textId="77777777" w:rsidTr="00BB0869">
        <w:trPr>
          <w:trHeight w:val="4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83A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5CD6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35F0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1ADE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90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8E5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30B4" w:rsidRPr="00F57A82" w14:paraId="1BAE179D" w14:textId="77777777" w:rsidTr="00BB0869">
        <w:trPr>
          <w:trHeight w:val="4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6D28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77F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0FCD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9D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C5F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FE99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30B4" w:rsidRPr="00F57A82" w14:paraId="304B67D5" w14:textId="77777777" w:rsidTr="00BB0869">
        <w:trPr>
          <w:trHeight w:val="4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A852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3CD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A4A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D84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97A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7613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7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bookmarkEnd w:id="3"/>
    </w:tbl>
    <w:p w14:paraId="57DB214E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p w14:paraId="0C999FC1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73"/>
      </w:tblGrid>
      <w:tr w:rsidR="000E30B4" w:rsidRPr="00F57A82" w14:paraId="46A5CA10" w14:textId="77777777" w:rsidTr="00BB0869">
        <w:trPr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7099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4" w:name="_Hlk113272342"/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459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</w:tr>
      <w:tr w:rsidR="000E30B4" w:rsidRPr="00F57A82" w14:paraId="41758D3F" w14:textId="77777777" w:rsidTr="00BB0869">
        <w:trPr>
          <w:trHeight w:val="75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656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8DE" w14:textId="77777777" w:rsidR="000E30B4" w:rsidRPr="00F57A82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Генеральный директор</w:t>
            </w:r>
          </w:p>
          <w:p w14:paraId="70E94E81" w14:textId="77777777" w:rsidR="000E30B4" w:rsidRPr="00F57A82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 Добров М.С.</w:t>
            </w:r>
          </w:p>
        </w:tc>
      </w:tr>
      <w:bookmarkEnd w:id="4"/>
    </w:tbl>
    <w:p w14:paraId="55B87065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FBCA99C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bookmarkStart w:id="5" w:name="_Hlk113272385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Приложение №2</w:t>
      </w:r>
    </w:p>
    <w:p w14:paraId="23C39420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 </w:t>
      </w:r>
      <w:proofErr w:type="gramStart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контракту  </w:t>
      </w:r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№</w:t>
      </w:r>
      <w:proofErr w:type="gramEnd"/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___</w:t>
      </w:r>
    </w:p>
    <w:p w14:paraId="211649EC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proofErr w:type="gramStart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от  «</w:t>
      </w:r>
      <w:proofErr w:type="gramEnd"/>
      <w:r w:rsidRPr="000C22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___ » _____2022г.</w:t>
      </w:r>
    </w:p>
    <w:p w14:paraId="6F1EA259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</w:p>
    <w:p w14:paraId="05471258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eastAsia="ru-RU"/>
        </w:rPr>
        <w:t>ТЕХНИЧЕСКОЕ ЗАДАНИЕ</w:t>
      </w:r>
    </w:p>
    <w:p w14:paraId="12975D90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  <w:t>____________</w:t>
      </w:r>
    </w:p>
    <w:p w14:paraId="53ED1B81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tbl>
      <w:tblPr>
        <w:tblW w:w="10349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73"/>
      </w:tblGrid>
      <w:tr w:rsidR="000E30B4" w:rsidRPr="00F57A82" w14:paraId="550B2C8A" w14:textId="77777777" w:rsidTr="00BB0869">
        <w:trPr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490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3D7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</w:tr>
      <w:tr w:rsidR="000E30B4" w:rsidRPr="00F57A82" w14:paraId="11527BFC" w14:textId="77777777" w:rsidTr="00BB0869">
        <w:trPr>
          <w:trHeight w:val="75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761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7A2" w14:textId="77777777" w:rsidR="000E30B4" w:rsidRPr="00F57A82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Генеральный директор</w:t>
            </w:r>
          </w:p>
          <w:p w14:paraId="6D27220F" w14:textId="77777777" w:rsidR="000E30B4" w:rsidRPr="00F57A82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 Добров М.С.</w:t>
            </w:r>
          </w:p>
        </w:tc>
      </w:tr>
      <w:bookmarkEnd w:id="5"/>
    </w:tbl>
    <w:p w14:paraId="246B20A1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3CCF8F2A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01B40D76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3</w:t>
      </w:r>
    </w:p>
    <w:p w14:paraId="73751B1E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к </w:t>
      </w:r>
      <w:proofErr w:type="gramStart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контракту  </w:t>
      </w:r>
      <w:r w:rsidRPr="00F57A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№</w:t>
      </w:r>
      <w:proofErr w:type="gramEnd"/>
      <w:r w:rsidRPr="00F57A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___</w:t>
      </w:r>
    </w:p>
    <w:p w14:paraId="6E9E3107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proofErr w:type="gramStart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от  «</w:t>
      </w:r>
      <w:proofErr w:type="gramEnd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___ » _____2022г.</w:t>
      </w:r>
    </w:p>
    <w:p w14:paraId="45CBD64C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</w:p>
    <w:p w14:paraId="37E90C15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t>КАЛЕНДАРНЫЙ ПЛАН ВЫПОЛНЕНИЯ РАБОТ</w:t>
      </w:r>
    </w:p>
    <w:p w14:paraId="02815FBE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975"/>
        <w:gridCol w:w="2074"/>
        <w:gridCol w:w="2076"/>
        <w:gridCol w:w="1934"/>
      </w:tblGrid>
      <w:tr w:rsidR="000E30B4" w14:paraId="2F0FA533" w14:textId="77777777" w:rsidTr="00BB0869">
        <w:tc>
          <w:tcPr>
            <w:tcW w:w="4106" w:type="dxa"/>
          </w:tcPr>
          <w:p w14:paraId="3842B4E5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Наименование этапа</w:t>
            </w:r>
          </w:p>
        </w:tc>
        <w:tc>
          <w:tcPr>
            <w:tcW w:w="2126" w:type="dxa"/>
          </w:tcPr>
          <w:p w14:paraId="722289DC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Общая стоимость этапа</w:t>
            </w:r>
          </w:p>
        </w:tc>
        <w:tc>
          <w:tcPr>
            <w:tcW w:w="2127" w:type="dxa"/>
          </w:tcPr>
          <w:p w14:paraId="320FB781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Дата начала этапа</w:t>
            </w:r>
          </w:p>
        </w:tc>
        <w:tc>
          <w:tcPr>
            <w:tcW w:w="1977" w:type="dxa"/>
          </w:tcPr>
          <w:p w14:paraId="1FFFB000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Дата окончания этапа</w:t>
            </w:r>
          </w:p>
        </w:tc>
      </w:tr>
      <w:tr w:rsidR="000E30B4" w14:paraId="02FFE7CD" w14:textId="77777777" w:rsidTr="00BB0869">
        <w:tc>
          <w:tcPr>
            <w:tcW w:w="4106" w:type="dxa"/>
          </w:tcPr>
          <w:p w14:paraId="06416E06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Разработка ПО АИИСКУЭ</w:t>
            </w:r>
          </w:p>
        </w:tc>
        <w:tc>
          <w:tcPr>
            <w:tcW w:w="2126" w:type="dxa"/>
          </w:tcPr>
          <w:p w14:paraId="17267D27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3A9BF1A6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01.10.2022 г.</w:t>
            </w:r>
          </w:p>
        </w:tc>
        <w:tc>
          <w:tcPr>
            <w:tcW w:w="1977" w:type="dxa"/>
          </w:tcPr>
          <w:p w14:paraId="0B9234CA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30.12.2022 г.</w:t>
            </w:r>
          </w:p>
        </w:tc>
      </w:tr>
      <w:tr w:rsidR="000E30B4" w14:paraId="0CB82174" w14:textId="77777777" w:rsidTr="00BB0869">
        <w:tc>
          <w:tcPr>
            <w:tcW w:w="4106" w:type="dxa"/>
          </w:tcPr>
          <w:p w14:paraId="2E6C62B7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Внедрение ПО АИИСКУЭ</w:t>
            </w:r>
          </w:p>
        </w:tc>
        <w:tc>
          <w:tcPr>
            <w:tcW w:w="2126" w:type="dxa"/>
          </w:tcPr>
          <w:p w14:paraId="0F13C5A7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04924082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09.01.2023 г.</w:t>
            </w:r>
          </w:p>
        </w:tc>
        <w:tc>
          <w:tcPr>
            <w:tcW w:w="1977" w:type="dxa"/>
          </w:tcPr>
          <w:p w14:paraId="79C16E79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29.12.2023 г.</w:t>
            </w:r>
          </w:p>
        </w:tc>
      </w:tr>
      <w:tr w:rsidR="000E30B4" w14:paraId="42928E9A" w14:textId="77777777" w:rsidTr="00BB0869">
        <w:tc>
          <w:tcPr>
            <w:tcW w:w="4106" w:type="dxa"/>
          </w:tcPr>
          <w:p w14:paraId="0EE81E9C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2126" w:type="dxa"/>
          </w:tcPr>
          <w:p w14:paraId="79EAF460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45ADFF6F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77" w:type="dxa"/>
          </w:tcPr>
          <w:p w14:paraId="3F2D2934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14:paraId="0B757434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33F7A298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tbl>
      <w:tblPr>
        <w:tblW w:w="10349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73"/>
      </w:tblGrid>
      <w:tr w:rsidR="000E30B4" w:rsidRPr="00F57A82" w14:paraId="163BC80C" w14:textId="77777777" w:rsidTr="00BB0869">
        <w:trPr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616F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C5A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</w:tr>
      <w:tr w:rsidR="000E30B4" w:rsidRPr="00F57A82" w14:paraId="268A87E3" w14:textId="77777777" w:rsidTr="00BB0869">
        <w:trPr>
          <w:trHeight w:val="75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58D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6BF" w14:textId="77777777" w:rsidR="000E30B4" w:rsidRPr="00F57A82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Генеральный директор</w:t>
            </w:r>
          </w:p>
          <w:p w14:paraId="270283E4" w14:textId="77777777" w:rsidR="000E30B4" w:rsidRPr="00F57A82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 Добров М.С.</w:t>
            </w:r>
          </w:p>
        </w:tc>
      </w:tr>
    </w:tbl>
    <w:p w14:paraId="2B8BE2F0" w14:textId="77777777" w:rsidR="000E30B4" w:rsidRPr="006650C6" w:rsidRDefault="000E30B4" w:rsidP="000E30B4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14:paraId="308DD200" w14:textId="77777777" w:rsidR="000E30B4" w:rsidRPr="006650C6" w:rsidRDefault="000E30B4" w:rsidP="000E30B4">
      <w:pPr>
        <w:jc w:val="both"/>
      </w:pPr>
    </w:p>
    <w:sectPr w:rsidR="000E30B4" w:rsidRPr="006650C6" w:rsidSect="000E30B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251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150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 w16cid:durableId="19080321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3"/>
    <w:rsid w:val="000E30B4"/>
    <w:rsid w:val="003B0565"/>
    <w:rsid w:val="005B1217"/>
    <w:rsid w:val="006872C1"/>
    <w:rsid w:val="007F5936"/>
    <w:rsid w:val="00A40C30"/>
    <w:rsid w:val="00BB6CAF"/>
    <w:rsid w:val="00C02513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5464"/>
  <w15:chartTrackingRefBased/>
  <w15:docId w15:val="{1A7364CD-7221-435D-8659-6B5DF7B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1B"/>
    <w:pPr>
      <w:ind w:left="720"/>
      <w:contextualSpacing/>
    </w:pPr>
  </w:style>
  <w:style w:type="table" w:styleId="a4">
    <w:name w:val="Table Grid"/>
    <w:basedOn w:val="a1"/>
    <w:uiPriority w:val="39"/>
    <w:rsid w:val="000E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30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E30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Зоряна Дамаскина</cp:lastModifiedBy>
  <cp:revision>8</cp:revision>
  <dcterms:created xsi:type="dcterms:W3CDTF">2022-04-21T06:44:00Z</dcterms:created>
  <dcterms:modified xsi:type="dcterms:W3CDTF">2022-09-07T11:30:00Z</dcterms:modified>
</cp:coreProperties>
</file>